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0926f01fe4cc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42196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45.402,86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51.331,70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33.368,96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4.122,16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6.082,21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6.082,21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3.292,85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7.415,01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odnosi se na plaću za lipanj 2025. koja će se isplatiti u srpnju, evidentirane račune za materijalne rashode za lipanj te račune za nabavu knjiga za koje se čeka doznaka sredstava  Ministarstva kulture za knjižnu i neknjižnu građu po ugovoru.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5.109,92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manji nego prošle godine zbog toga što se čeka doznaka sredstava Ministarstva kulture za knjige po ugovoru. Prethodne godine sredstva su bila ranije doznačena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31.918,42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42.519,46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veći u 2025 godini, zbog povećanja plaća te većih materijalnih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45.193,55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su veći zbog povećanja koeficijenata u 2025. godini, te povećanja osnovice za obraćun plaća i povećanja minimalne plaće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zaposlenih su veći zbog polaganja ispita za zaštitu na radu i polaganja prve pomoći te zaštite od požara.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za elelektričnu energiju su u ove godine manji zbog izostanka očitanja brojila od strane djelatnika HEP-a.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intelektualnih usluga su veći zbog povećanja cijene knjigovodstvenih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33.368,96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su veći zbog prethodno obrazloženih povećanja po stavkama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6.082,21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su ove godine manji zbog toga što nisu doznačena sredstva Ministarstva kulture za knjižnu i neknjižnu građu po ugovoru.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Sve obveze su podmirene u dospijeću. Računi se plaćaju nakon doznačenih proračunskih  sredstava Jedinice lokalne samouprave - Grad Pag i pomoći Općine Povljana za djelatnicu u Povljani, te iz vlastitih sredstava sukladno Financijskom planu za 2025. godinu.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495ff0a014529" /></Relationships>
</file>